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55863" w14:textId="679A59D8" w:rsidR="007712BD" w:rsidRDefault="007712BD" w:rsidP="00436C1A">
      <w:pPr>
        <w:widowControl w:val="0"/>
        <w:tabs>
          <w:tab w:val="left" w:pos="5055"/>
        </w:tabs>
        <w:autoSpaceDE w:val="0"/>
        <w:autoSpaceDN w:val="0"/>
        <w:adjustRightInd w:val="0"/>
        <w:jc w:val="both"/>
        <w:rPr>
          <w:rFonts w:ascii="Impact" w:eastAsiaTheme="minorHAnsi" w:hAnsi="Impact" w:cs="Impact"/>
          <w:sz w:val="20"/>
          <w:szCs w:val="36"/>
        </w:rPr>
      </w:pPr>
    </w:p>
    <w:p w14:paraId="730C840F" w14:textId="50988896" w:rsidR="004F3287" w:rsidRPr="00D37177" w:rsidRDefault="008B2049" w:rsidP="007712BD">
      <w:pPr>
        <w:rPr>
          <w:rFonts w:ascii="Impact" w:eastAsiaTheme="minorHAnsi" w:hAnsi="Impact" w:cs="Impact"/>
          <w:szCs w:val="36"/>
        </w:rPr>
      </w:pPr>
      <w:r w:rsidRPr="00D37177">
        <w:rPr>
          <w:rFonts w:ascii="Tahoma" w:eastAsiaTheme="minorHAnsi" w:hAnsi="Tahoma" w:cs="Helvetica"/>
          <w:noProof/>
          <w:color w:val="F08A00"/>
          <w:sz w:val="16"/>
          <w:szCs w:val="22"/>
          <w:lang w:eastAsia="fr-FR"/>
        </w:rPr>
        <w:drawing>
          <wp:anchor distT="0" distB="0" distL="114300" distR="114300" simplePos="0" relativeHeight="251660288" behindDoc="0" locked="0" layoutInCell="1" allowOverlap="1" wp14:anchorId="3B7901EF" wp14:editId="75AFD2D9">
            <wp:simplePos x="0" y="0"/>
            <wp:positionH relativeFrom="column">
              <wp:posOffset>-774700</wp:posOffset>
            </wp:positionH>
            <wp:positionV relativeFrom="paragraph">
              <wp:posOffset>424180</wp:posOffset>
            </wp:positionV>
            <wp:extent cx="581025" cy="7014210"/>
            <wp:effectExtent l="0" t="0" r="952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3Sieweke_300dpi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8" r="14113"/>
                    <a:stretch/>
                  </pic:blipFill>
                  <pic:spPr bwMode="auto">
                    <a:xfrm>
                      <a:off x="0" y="0"/>
                      <a:ext cx="581025" cy="701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33932" w14:textId="01514033" w:rsidR="006C6127" w:rsidRPr="003118FD" w:rsidRDefault="00DC731A" w:rsidP="00AF30E4">
      <w:pPr>
        <w:widowControl w:val="0"/>
        <w:tabs>
          <w:tab w:val="left" w:pos="2115"/>
        </w:tabs>
        <w:autoSpaceDE w:val="0"/>
        <w:autoSpaceDN w:val="0"/>
        <w:adjustRightInd w:val="0"/>
        <w:ind w:left="142"/>
        <w:jc w:val="center"/>
        <w:rPr>
          <w:rFonts w:ascii="Tahoma" w:eastAsiaTheme="minorHAnsi" w:hAnsi="Tahoma" w:cs="Impact"/>
          <w:color w:val="899999"/>
          <w:sz w:val="32"/>
          <w:szCs w:val="32"/>
          <w:lang w:val="en-US"/>
        </w:rPr>
        <w:sectPr w:rsidR="006C6127" w:rsidRPr="003118FD" w:rsidSect="00D37177">
          <w:headerReference w:type="default" r:id="rId9"/>
          <w:footerReference w:type="default" r:id="rId10"/>
          <w:pgSz w:w="11900" w:h="16840"/>
          <w:pgMar w:top="2174" w:right="851" w:bottom="1418" w:left="1985" w:header="851" w:footer="352" w:gutter="0"/>
          <w:cols w:space="708"/>
        </w:sectPr>
      </w:pPr>
      <w:r w:rsidRPr="003118FD">
        <w:rPr>
          <w:rFonts w:ascii="Tahoma" w:eastAsiaTheme="minorHAnsi" w:hAnsi="Tahoma" w:cs="Impact"/>
          <w:color w:val="899999"/>
          <w:sz w:val="32"/>
          <w:szCs w:val="32"/>
          <w:lang w:val="en-US"/>
        </w:rPr>
        <w:t xml:space="preserve">The </w:t>
      </w:r>
      <w:r w:rsidR="00F52E5C" w:rsidRPr="003118FD">
        <w:rPr>
          <w:rFonts w:ascii="Tahoma" w:eastAsiaTheme="minorHAnsi" w:hAnsi="Tahoma" w:cs="Impact"/>
          <w:color w:val="899999"/>
          <w:sz w:val="32"/>
          <w:szCs w:val="32"/>
          <w:lang w:val="en-US"/>
        </w:rPr>
        <w:t>laboratory of dendritic cell biology</w:t>
      </w:r>
      <w:r w:rsidR="003536B8" w:rsidRPr="003118FD">
        <w:rPr>
          <w:rFonts w:ascii="Tahoma" w:eastAsiaTheme="minorHAnsi" w:hAnsi="Tahoma" w:cs="Impact"/>
          <w:color w:val="899999"/>
          <w:sz w:val="32"/>
          <w:szCs w:val="32"/>
          <w:lang w:val="en-US"/>
        </w:rPr>
        <w:t xml:space="preserve"> </w:t>
      </w:r>
      <w:r w:rsidR="003118FD">
        <w:rPr>
          <w:rFonts w:ascii="Tahoma" w:eastAsiaTheme="minorHAnsi" w:hAnsi="Tahoma" w:cs="Impact"/>
          <w:color w:val="899999"/>
          <w:sz w:val="32"/>
          <w:szCs w:val="32"/>
          <w:lang w:val="en-US"/>
        </w:rPr>
        <w:t xml:space="preserve">at CIML is </w:t>
      </w:r>
      <w:r w:rsidR="003536B8" w:rsidRPr="003118FD">
        <w:rPr>
          <w:rFonts w:ascii="Tahoma" w:eastAsiaTheme="minorHAnsi" w:hAnsi="Tahoma" w:cs="Impact"/>
          <w:color w:val="899999"/>
          <w:sz w:val="32"/>
          <w:szCs w:val="32"/>
          <w:lang w:val="en-US"/>
        </w:rPr>
        <w:t xml:space="preserve">recruiting </w:t>
      </w:r>
      <w:r w:rsidR="00AF30E4">
        <w:rPr>
          <w:rFonts w:ascii="Tahoma" w:eastAsiaTheme="minorHAnsi" w:hAnsi="Tahoma" w:cs="Impact"/>
          <w:color w:val="899999"/>
          <w:sz w:val="32"/>
          <w:szCs w:val="32"/>
          <w:lang w:val="en-US"/>
        </w:rPr>
        <w:t xml:space="preserve">a Ph. D student </w:t>
      </w:r>
      <w:r w:rsidR="0019161A" w:rsidRPr="003118FD">
        <w:rPr>
          <w:rFonts w:ascii="Tahoma" w:eastAsiaTheme="minorHAnsi" w:hAnsi="Tahoma" w:cs="Impact"/>
          <w:color w:val="899999"/>
          <w:sz w:val="32"/>
          <w:szCs w:val="32"/>
          <w:lang w:val="en-US"/>
        </w:rPr>
        <w:t>to work on autophagy</w:t>
      </w:r>
      <w:r w:rsidR="00AF30E4">
        <w:rPr>
          <w:rFonts w:ascii="Tahoma" w:eastAsiaTheme="minorHAnsi" w:hAnsi="Tahoma" w:cs="Impact"/>
          <w:color w:val="899999"/>
          <w:sz w:val="32"/>
          <w:szCs w:val="32"/>
          <w:lang w:val="en-US"/>
        </w:rPr>
        <w:t xml:space="preserve"> and proteasome inhibitors resistance in multiple myeloma</w:t>
      </w:r>
    </w:p>
    <w:p w14:paraId="422615D8" w14:textId="7CAF7A2F" w:rsidR="000B5064" w:rsidRPr="006F1E8B" w:rsidRDefault="000B5064" w:rsidP="00EB698A">
      <w:pPr>
        <w:widowControl w:val="0"/>
        <w:tabs>
          <w:tab w:val="left" w:pos="2115"/>
        </w:tabs>
        <w:autoSpaceDE w:val="0"/>
        <w:autoSpaceDN w:val="0"/>
        <w:adjustRightInd w:val="0"/>
        <w:rPr>
          <w:rFonts w:ascii="Tahoma" w:eastAsiaTheme="minorHAnsi" w:hAnsi="Tahoma" w:cs="Impact"/>
          <w:color w:val="899999"/>
          <w:sz w:val="36"/>
          <w:szCs w:val="60"/>
          <w:lang w:val="en-US"/>
        </w:rPr>
      </w:pPr>
    </w:p>
    <w:p w14:paraId="2746ACB9" w14:textId="2479921F" w:rsidR="00AF30E4" w:rsidRPr="00AF30E4" w:rsidRDefault="003536B8" w:rsidP="00234C54">
      <w:pPr>
        <w:widowControl w:val="0"/>
        <w:autoSpaceDE w:val="0"/>
        <w:autoSpaceDN w:val="0"/>
        <w:adjustRightInd w:val="0"/>
        <w:spacing w:line="276" w:lineRule="auto"/>
        <w:ind w:right="-45"/>
        <w:jc w:val="both"/>
        <w:rPr>
          <w:rFonts w:ascii="Tahoma" w:eastAsiaTheme="minorHAnsi" w:hAnsi="Tahoma" w:cs="Helvetica"/>
          <w:color w:val="000000" w:themeColor="text1"/>
          <w:lang w:val="en-US"/>
        </w:rPr>
      </w:pPr>
      <w:r w:rsidRPr="00234C54">
        <w:rPr>
          <w:rFonts w:ascii="Tahoma" w:eastAsiaTheme="minorHAnsi" w:hAnsi="Tahoma" w:cs="Helvetica"/>
          <w:lang w:val="en-US"/>
        </w:rPr>
        <w:t>The C</w:t>
      </w:r>
      <w:r w:rsidR="00234C54" w:rsidRPr="00234C54">
        <w:rPr>
          <w:rFonts w:ascii="Tahoma" w:eastAsiaTheme="minorHAnsi" w:hAnsi="Tahoma" w:cs="Helvetica"/>
          <w:lang w:val="en-US"/>
        </w:rPr>
        <w:t>entre d’</w:t>
      </w:r>
      <w:r w:rsidR="00816A25">
        <w:rPr>
          <w:rFonts w:ascii="Tahoma" w:eastAsiaTheme="minorHAnsi" w:hAnsi="Tahoma" w:cs="Helvetica"/>
          <w:lang w:val="en-US"/>
        </w:rPr>
        <w:t xml:space="preserve"> </w:t>
      </w:r>
      <w:proofErr w:type="spellStart"/>
      <w:r w:rsidR="00234C54" w:rsidRPr="00234C54">
        <w:rPr>
          <w:rFonts w:ascii="Tahoma" w:eastAsiaTheme="minorHAnsi" w:hAnsi="Tahoma" w:cs="Helvetica"/>
          <w:lang w:val="en-US"/>
        </w:rPr>
        <w:t>Immunologie</w:t>
      </w:r>
      <w:proofErr w:type="spellEnd"/>
      <w:r w:rsidR="00234C54" w:rsidRPr="00234C54">
        <w:rPr>
          <w:rFonts w:ascii="Tahoma" w:eastAsiaTheme="minorHAnsi" w:hAnsi="Tahoma" w:cs="Helvetica"/>
          <w:lang w:val="en-US"/>
        </w:rPr>
        <w:t xml:space="preserve"> de Marseille-</w:t>
      </w:r>
      <w:proofErr w:type="spellStart"/>
      <w:r w:rsidR="00234C54" w:rsidRPr="00234C54">
        <w:rPr>
          <w:rFonts w:ascii="Tahoma" w:eastAsiaTheme="minorHAnsi" w:hAnsi="Tahoma" w:cs="Helvetica"/>
          <w:lang w:val="en-US"/>
        </w:rPr>
        <w:t>Luminy</w:t>
      </w:r>
      <w:proofErr w:type="spellEnd"/>
      <w:r w:rsidRPr="00234C54">
        <w:rPr>
          <w:rFonts w:ascii="Tahoma" w:eastAsiaTheme="minorHAnsi" w:hAnsi="Tahoma" w:cs="Helvetica"/>
          <w:lang w:val="en-US"/>
        </w:rPr>
        <w:t xml:space="preserve"> is a world-class immunology ins</w:t>
      </w:r>
      <w:r w:rsidR="00AF30E4">
        <w:rPr>
          <w:rFonts w:ascii="Tahoma" w:eastAsiaTheme="minorHAnsi" w:hAnsi="Tahoma" w:cs="Helvetica"/>
          <w:lang w:val="en-US"/>
        </w:rPr>
        <w:t xml:space="preserve">titute with a tradition of </w:t>
      </w:r>
      <w:r w:rsidR="00224B05">
        <w:rPr>
          <w:rFonts w:ascii="Tahoma" w:eastAsiaTheme="minorHAnsi" w:hAnsi="Tahoma" w:cs="Helvetica"/>
          <w:lang w:val="en-US"/>
        </w:rPr>
        <w:t>highly innovative</w:t>
      </w:r>
      <w:r w:rsidRPr="00234C54">
        <w:rPr>
          <w:rFonts w:ascii="Tahoma" w:eastAsiaTheme="minorHAnsi" w:hAnsi="Tahoma" w:cs="Helvetica"/>
          <w:lang w:val="en-US"/>
        </w:rPr>
        <w:t xml:space="preserve"> resea</w:t>
      </w:r>
      <w:r w:rsidR="00224B05">
        <w:rPr>
          <w:rFonts w:ascii="Tahoma" w:eastAsiaTheme="minorHAnsi" w:hAnsi="Tahoma" w:cs="Helvetica"/>
          <w:lang w:val="en-US"/>
        </w:rPr>
        <w:t xml:space="preserve">rch. It provides an exceptional </w:t>
      </w:r>
      <w:r w:rsidRPr="00234C54">
        <w:rPr>
          <w:rFonts w:ascii="Tahoma" w:eastAsiaTheme="minorHAnsi" w:hAnsi="Tahoma" w:cs="Helvetica"/>
          <w:lang w:val="en-US"/>
        </w:rPr>
        <w:t xml:space="preserve">international research environment, with a renowned graduate program. The </w:t>
      </w:r>
      <w:r w:rsidR="002D4BEE" w:rsidRPr="00234C54">
        <w:rPr>
          <w:rFonts w:ascii="Tahoma" w:eastAsiaTheme="minorHAnsi" w:hAnsi="Tahoma" w:cs="Helvetica"/>
          <w:lang w:val="en-US"/>
        </w:rPr>
        <w:t>CIML is currently composed of 2</w:t>
      </w:r>
      <w:r w:rsidR="0019161A">
        <w:rPr>
          <w:rFonts w:ascii="Tahoma" w:eastAsiaTheme="minorHAnsi" w:hAnsi="Tahoma" w:cs="Helvetica"/>
          <w:lang w:val="en-US"/>
        </w:rPr>
        <w:t>00</w:t>
      </w:r>
      <w:r w:rsidRPr="00234C54">
        <w:rPr>
          <w:rFonts w:ascii="Tahoma" w:eastAsiaTheme="minorHAnsi" w:hAnsi="Tahoma" w:cs="Helvetica"/>
          <w:lang w:val="en-US"/>
        </w:rPr>
        <w:t xml:space="preserve"> members in </w:t>
      </w:r>
      <w:r w:rsidR="00F52E5C" w:rsidRPr="00234C54">
        <w:rPr>
          <w:rFonts w:ascii="Tahoma" w:eastAsiaTheme="minorHAnsi" w:hAnsi="Tahoma" w:cs="Helvetica"/>
          <w:lang w:val="en-US"/>
        </w:rPr>
        <w:t>1</w:t>
      </w:r>
      <w:r w:rsidR="007275A4">
        <w:rPr>
          <w:rFonts w:ascii="Tahoma" w:eastAsiaTheme="minorHAnsi" w:hAnsi="Tahoma" w:cs="Helvetica"/>
          <w:lang w:val="en-US"/>
        </w:rPr>
        <w:t>6</w:t>
      </w:r>
      <w:r w:rsidRPr="00234C54">
        <w:rPr>
          <w:rFonts w:ascii="Tahoma" w:eastAsiaTheme="minorHAnsi" w:hAnsi="Tahoma" w:cs="Helvetica"/>
          <w:lang w:val="en-US"/>
        </w:rPr>
        <w:t xml:space="preserve"> research groups and 6 </w:t>
      </w:r>
      <w:r w:rsidR="00224B05">
        <w:rPr>
          <w:rFonts w:ascii="Tahoma" w:eastAsiaTheme="minorHAnsi" w:hAnsi="Tahoma" w:cs="Helvetica"/>
          <w:lang w:val="en-US"/>
        </w:rPr>
        <w:t xml:space="preserve">technological </w:t>
      </w:r>
      <w:r w:rsidRPr="00234C54">
        <w:rPr>
          <w:rFonts w:ascii="Tahoma" w:eastAsiaTheme="minorHAnsi" w:hAnsi="Tahoma" w:cs="Helvetica"/>
          <w:lang w:val="en-US"/>
        </w:rPr>
        <w:t xml:space="preserve">core facilities. The CIML is located </w:t>
      </w:r>
      <w:r w:rsidR="00234C54" w:rsidRPr="00234C54">
        <w:rPr>
          <w:rFonts w:ascii="Tahoma" w:eastAsiaTheme="minorHAnsi" w:hAnsi="Tahoma" w:cs="Helvetica"/>
          <w:lang w:val="en-US"/>
        </w:rPr>
        <w:t xml:space="preserve">campus in the </w:t>
      </w:r>
      <w:proofErr w:type="spellStart"/>
      <w:r w:rsidR="00234C54" w:rsidRPr="00234C54">
        <w:rPr>
          <w:rFonts w:ascii="Tahoma" w:eastAsiaTheme="minorHAnsi" w:hAnsi="Tahoma" w:cs="Helvetica"/>
          <w:lang w:val="en-US"/>
        </w:rPr>
        <w:t>Calanques</w:t>
      </w:r>
      <w:proofErr w:type="spellEnd"/>
      <w:r w:rsidR="00234C54" w:rsidRPr="00234C54">
        <w:rPr>
          <w:rFonts w:ascii="Tahoma" w:eastAsiaTheme="minorHAnsi" w:hAnsi="Tahoma" w:cs="Helvetica"/>
          <w:lang w:val="en-US"/>
        </w:rPr>
        <w:t xml:space="preserve"> national park in the south of France and is affiliated with</w:t>
      </w:r>
      <w:r w:rsidR="00224B05">
        <w:rPr>
          <w:rFonts w:ascii="Tahoma" w:eastAsiaTheme="minorHAnsi" w:hAnsi="Tahoma" w:cs="Helvetica"/>
          <w:lang w:val="en-US"/>
        </w:rPr>
        <w:t xml:space="preserve"> </w:t>
      </w:r>
      <w:proofErr w:type="spellStart"/>
      <w:r w:rsidR="00224B05">
        <w:rPr>
          <w:rFonts w:ascii="Tahoma" w:eastAsiaTheme="minorHAnsi" w:hAnsi="Tahoma" w:cs="Helvetica"/>
          <w:lang w:val="en-US"/>
        </w:rPr>
        <w:t>Inserm</w:t>
      </w:r>
      <w:proofErr w:type="spellEnd"/>
      <w:r w:rsidR="00224B05">
        <w:rPr>
          <w:rFonts w:ascii="Tahoma" w:eastAsiaTheme="minorHAnsi" w:hAnsi="Tahoma" w:cs="Helvetica"/>
          <w:lang w:val="en-US"/>
        </w:rPr>
        <w:t>, CNRS and Aix-Marseille-</w:t>
      </w:r>
      <w:r w:rsidR="00234C54" w:rsidRPr="00234C54">
        <w:rPr>
          <w:rFonts w:ascii="Tahoma" w:eastAsiaTheme="minorHAnsi" w:hAnsi="Tahoma" w:cs="Helvetica"/>
          <w:lang w:val="en-US"/>
        </w:rPr>
        <w:t xml:space="preserve">University. </w:t>
      </w:r>
      <w:r w:rsidRPr="00F52E5C">
        <w:rPr>
          <w:rFonts w:ascii="Tahoma" w:eastAsiaTheme="minorHAnsi" w:hAnsi="Tahoma" w:cs="Helvetica"/>
          <w:lang w:val="en-US"/>
        </w:rPr>
        <w:br/>
      </w:r>
      <w:r w:rsidRPr="00F52E5C">
        <w:rPr>
          <w:rFonts w:ascii="Tahoma" w:eastAsiaTheme="minorHAnsi" w:hAnsi="Tahoma" w:cs="Helvetica"/>
          <w:lang w:val="en-US"/>
        </w:rPr>
        <w:br/>
      </w:r>
      <w:r w:rsidRPr="00C314B4">
        <w:rPr>
          <w:rFonts w:ascii="Tahoma" w:eastAsiaTheme="minorHAnsi" w:hAnsi="Tahoma" w:cs="Helvetica"/>
          <w:b/>
          <w:color w:val="000000" w:themeColor="text1"/>
          <w:lang w:val="en-US"/>
        </w:rPr>
        <w:t xml:space="preserve">The </w:t>
      </w:r>
      <w:r w:rsidR="00F52E5C" w:rsidRPr="00C314B4">
        <w:rPr>
          <w:rFonts w:ascii="Tahoma" w:eastAsiaTheme="minorHAnsi" w:hAnsi="Tahoma" w:cs="Impact"/>
          <w:b/>
          <w:color w:val="000000" w:themeColor="text1"/>
          <w:lang w:val="en-US"/>
        </w:rPr>
        <w:t>laboratory of dendritic cell biology</w:t>
      </w:r>
      <w:r w:rsidR="00F52E5C" w:rsidRPr="00234C54">
        <w:rPr>
          <w:rFonts w:ascii="Tahoma" w:eastAsiaTheme="minorHAnsi" w:hAnsi="Tahoma" w:cs="Helvetica"/>
          <w:color w:val="000000" w:themeColor="text1"/>
          <w:lang w:val="en-US"/>
        </w:rPr>
        <w:t xml:space="preserve"> seeks to recruit </w:t>
      </w:r>
      <w:r w:rsidR="00AF30E4">
        <w:rPr>
          <w:rFonts w:ascii="Tahoma" w:eastAsiaTheme="minorHAnsi" w:hAnsi="Tahoma" w:cs="Helvetica"/>
          <w:color w:val="000000" w:themeColor="text1"/>
          <w:lang w:val="en-US"/>
        </w:rPr>
        <w:t>a talented individual</w:t>
      </w:r>
      <w:r w:rsidRPr="00234C54">
        <w:rPr>
          <w:rFonts w:ascii="Tahoma" w:eastAsiaTheme="minorHAnsi" w:hAnsi="Tahoma" w:cs="Helvetica"/>
          <w:color w:val="000000" w:themeColor="text1"/>
          <w:lang w:val="en-US"/>
        </w:rPr>
        <w:t xml:space="preserve"> in </w:t>
      </w:r>
      <w:r w:rsidR="0019161A">
        <w:rPr>
          <w:rFonts w:ascii="Tahoma" w:eastAsiaTheme="minorHAnsi" w:hAnsi="Tahoma" w:cs="Helvetica"/>
          <w:color w:val="000000" w:themeColor="text1"/>
          <w:lang w:val="en-US"/>
        </w:rPr>
        <w:t>the field of cell biology, autophagy</w:t>
      </w:r>
      <w:r w:rsidR="00F52E5C" w:rsidRPr="00234C54">
        <w:rPr>
          <w:rFonts w:ascii="Tahoma" w:eastAsiaTheme="minorHAnsi" w:hAnsi="Tahoma" w:cs="Helvetica"/>
          <w:color w:val="000000" w:themeColor="text1"/>
          <w:lang w:val="en-US"/>
        </w:rPr>
        <w:t xml:space="preserve"> applied to </w:t>
      </w:r>
      <w:r w:rsidR="007275A4">
        <w:rPr>
          <w:rFonts w:ascii="Tahoma" w:eastAsiaTheme="minorHAnsi" w:hAnsi="Tahoma" w:cs="Helvetica"/>
          <w:color w:val="000000" w:themeColor="text1"/>
          <w:lang w:val="en-US"/>
        </w:rPr>
        <w:t>immun</w:t>
      </w:r>
      <w:r w:rsidR="003B7F81">
        <w:rPr>
          <w:rFonts w:ascii="Tahoma" w:eastAsiaTheme="minorHAnsi" w:hAnsi="Tahoma" w:cs="Helvetica"/>
          <w:color w:val="000000" w:themeColor="text1"/>
          <w:lang w:val="en-US"/>
        </w:rPr>
        <w:t>o</w:t>
      </w:r>
      <w:r w:rsidR="007275A4">
        <w:rPr>
          <w:rFonts w:ascii="Tahoma" w:eastAsiaTheme="minorHAnsi" w:hAnsi="Tahoma" w:cs="Helvetica"/>
          <w:color w:val="000000" w:themeColor="text1"/>
          <w:lang w:val="en-US"/>
        </w:rPr>
        <w:t>-oncology</w:t>
      </w:r>
      <w:r w:rsidR="00F52E5C" w:rsidRPr="00234C54">
        <w:rPr>
          <w:rFonts w:ascii="Tahoma" w:eastAsiaTheme="minorHAnsi" w:hAnsi="Tahoma" w:cs="Helvetica"/>
          <w:color w:val="000000" w:themeColor="text1"/>
          <w:lang w:val="en-US"/>
        </w:rPr>
        <w:t>.</w:t>
      </w:r>
      <w:r w:rsidRPr="00234C54">
        <w:rPr>
          <w:rFonts w:ascii="Tahoma" w:eastAsiaTheme="minorHAnsi" w:hAnsi="Tahoma" w:cs="Helvetica"/>
          <w:color w:val="000000" w:themeColor="text1"/>
          <w:lang w:val="en-US"/>
        </w:rPr>
        <w:t xml:space="preserve"> </w:t>
      </w:r>
      <w:r w:rsidR="00F52E5C" w:rsidRPr="00234C54">
        <w:rPr>
          <w:rFonts w:ascii="Tahoma" w:eastAsiaTheme="minorHAnsi" w:hAnsi="Tahoma" w:cs="Helvetica"/>
          <w:color w:val="000000" w:themeColor="text1"/>
          <w:lang w:val="en-US"/>
        </w:rPr>
        <w:t xml:space="preserve">Our </w:t>
      </w:r>
      <w:r w:rsidR="007275A4">
        <w:rPr>
          <w:rFonts w:ascii="Tahoma" w:eastAsiaTheme="minorHAnsi" w:hAnsi="Tahoma" w:cs="Helvetica"/>
          <w:color w:val="000000" w:themeColor="text1"/>
          <w:lang w:val="en-US"/>
        </w:rPr>
        <w:t>research project</w:t>
      </w:r>
      <w:r w:rsidR="00F52E5C" w:rsidRPr="00234C54">
        <w:rPr>
          <w:rFonts w:ascii="Tahoma" w:eastAsiaTheme="minorHAnsi" w:hAnsi="Tahoma" w:cs="Helvetica"/>
          <w:color w:val="000000" w:themeColor="text1"/>
          <w:lang w:val="en-US"/>
        </w:rPr>
        <w:t xml:space="preserve"> focus on membrane traffic regulation</w:t>
      </w:r>
      <w:r w:rsidR="007275A4">
        <w:rPr>
          <w:rFonts w:ascii="Tahoma" w:eastAsiaTheme="minorHAnsi" w:hAnsi="Tahoma" w:cs="Helvetica"/>
          <w:color w:val="000000" w:themeColor="text1"/>
          <w:lang w:val="en-US"/>
        </w:rPr>
        <w:t xml:space="preserve"> and</w:t>
      </w:r>
      <w:r w:rsidR="00F52E5C" w:rsidRPr="00234C54">
        <w:rPr>
          <w:rFonts w:ascii="Tahoma" w:eastAsiaTheme="minorHAnsi" w:hAnsi="Tahoma" w:cs="Helvetica"/>
          <w:color w:val="000000" w:themeColor="text1"/>
          <w:lang w:val="en-US"/>
        </w:rPr>
        <w:t xml:space="preserve"> stress responses </w:t>
      </w:r>
      <w:r w:rsidR="007275A4">
        <w:rPr>
          <w:rFonts w:ascii="Tahoma" w:eastAsiaTheme="minorHAnsi" w:hAnsi="Tahoma" w:cs="Helvetica"/>
          <w:color w:val="000000" w:themeColor="text1"/>
          <w:lang w:val="en-US"/>
        </w:rPr>
        <w:t xml:space="preserve">in </w:t>
      </w:r>
      <w:r w:rsidR="00AF30E4">
        <w:rPr>
          <w:rFonts w:ascii="Tahoma" w:eastAsiaTheme="minorHAnsi" w:hAnsi="Tahoma" w:cs="Helvetica"/>
          <w:color w:val="000000" w:themeColor="text1"/>
          <w:lang w:val="en-US"/>
        </w:rPr>
        <w:t>multiple myeloma</w:t>
      </w:r>
      <w:r w:rsidR="00C314B4">
        <w:rPr>
          <w:rFonts w:ascii="Tahoma" w:eastAsiaTheme="minorHAnsi" w:hAnsi="Tahoma" w:cs="Helvetica"/>
          <w:color w:val="000000" w:themeColor="text1"/>
          <w:lang w:val="en-US"/>
        </w:rPr>
        <w:t>.</w:t>
      </w:r>
      <w:r w:rsidR="007275A4">
        <w:rPr>
          <w:rFonts w:ascii="Tahoma" w:eastAsiaTheme="minorHAnsi" w:hAnsi="Tahoma" w:cs="Helvetica"/>
          <w:color w:val="000000" w:themeColor="text1"/>
          <w:lang w:val="en-US"/>
        </w:rPr>
        <w:t xml:space="preserve"> The position is funded for 3 years by the ICI Institute of Aix-Marseille University. </w:t>
      </w:r>
    </w:p>
    <w:p w14:paraId="4ACD0CC1" w14:textId="0FCA769B" w:rsidR="00D701D1" w:rsidRDefault="00D84437" w:rsidP="007B625E">
      <w:pPr>
        <w:widowControl w:val="0"/>
        <w:autoSpaceDE w:val="0"/>
        <w:autoSpaceDN w:val="0"/>
        <w:adjustRightInd w:val="0"/>
        <w:spacing w:line="276" w:lineRule="auto"/>
        <w:ind w:right="-174"/>
        <w:jc w:val="both"/>
        <w:rPr>
          <w:rFonts w:ascii="Tahoma" w:eastAsiaTheme="minorHAnsi" w:hAnsi="Tahoma" w:cs="Tahoma"/>
          <w:color w:val="000000" w:themeColor="text1"/>
          <w:sz w:val="22"/>
          <w:szCs w:val="22"/>
          <w:lang w:val="en-US"/>
        </w:rPr>
      </w:pPr>
      <w:r>
        <w:fldChar w:fldCharType="begin"/>
      </w:r>
      <w:r w:rsidRPr="003B7F81">
        <w:rPr>
          <w:lang w:val="en-US"/>
        </w:rPr>
        <w:instrText xml:space="preserve"> HYPERLINK "http://www.ciml.univ-mrs.fr</w:instrText>
      </w:r>
      <w:r w:rsidRPr="003B7F81">
        <w:rPr>
          <w:lang w:val="en-US"/>
        </w:rPr>
        <w:instrText xml:space="preserve">/science/lab-philippe-pierre/home" </w:instrText>
      </w:r>
      <w:r>
        <w:fldChar w:fldCharType="separate"/>
      </w:r>
      <w:r w:rsidR="003118FD" w:rsidRPr="002B49B9">
        <w:rPr>
          <w:rStyle w:val="Lienhypertexte"/>
          <w:rFonts w:ascii="Tahoma" w:eastAsiaTheme="minorHAnsi" w:hAnsi="Tahoma" w:cs="Tahoma"/>
          <w:sz w:val="22"/>
          <w:szCs w:val="22"/>
          <w:lang w:val="en-US"/>
        </w:rPr>
        <w:t>http://www.ciml.univ-mrs.fr/science/lab-philippe-pierre/home</w:t>
      </w:r>
      <w:r>
        <w:rPr>
          <w:rStyle w:val="Lienhypertexte"/>
          <w:rFonts w:ascii="Tahoma" w:eastAsiaTheme="minorHAnsi" w:hAnsi="Tahoma" w:cs="Tahoma"/>
          <w:sz w:val="22"/>
          <w:szCs w:val="22"/>
          <w:lang w:val="en-US"/>
        </w:rPr>
        <w:fldChar w:fldCharType="end"/>
      </w:r>
    </w:p>
    <w:p w14:paraId="742B0C28" w14:textId="77777777" w:rsidR="003118FD" w:rsidRPr="005F2BB0" w:rsidRDefault="003118FD" w:rsidP="007B625E">
      <w:pPr>
        <w:widowControl w:val="0"/>
        <w:autoSpaceDE w:val="0"/>
        <w:autoSpaceDN w:val="0"/>
        <w:adjustRightInd w:val="0"/>
        <w:spacing w:line="276" w:lineRule="auto"/>
        <w:ind w:right="-174"/>
        <w:jc w:val="both"/>
        <w:rPr>
          <w:rFonts w:ascii="Tahoma" w:eastAsiaTheme="minorHAnsi" w:hAnsi="Tahoma" w:cs="Helvetica"/>
          <w:color w:val="000000" w:themeColor="text1"/>
          <w:sz w:val="10"/>
          <w:szCs w:val="10"/>
          <w:lang w:val="en-US"/>
        </w:rPr>
      </w:pPr>
    </w:p>
    <w:p w14:paraId="238115A6" w14:textId="2DED2CAB" w:rsidR="007275A4" w:rsidRPr="00D701D1" w:rsidRDefault="00F52E5C" w:rsidP="00D701D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eastAsiaTheme="minorHAnsi" w:hAnsi="Tahoma" w:cs="Helvetica"/>
          <w:b/>
          <w:color w:val="000000" w:themeColor="text1"/>
          <w:sz w:val="22"/>
          <w:szCs w:val="22"/>
          <w:lang w:val="en-US"/>
        </w:rPr>
      </w:pPr>
      <w:r w:rsidRPr="00D701D1">
        <w:rPr>
          <w:rFonts w:ascii="Tahoma" w:eastAsiaTheme="minorHAnsi" w:hAnsi="Tahoma" w:cs="Helvetica"/>
          <w:b/>
          <w:color w:val="000000" w:themeColor="text1"/>
          <w:sz w:val="22"/>
          <w:szCs w:val="22"/>
          <w:lang w:val="en-US"/>
        </w:rPr>
        <w:t>Applications</w:t>
      </w:r>
      <w:r w:rsidR="003536B8" w:rsidRPr="00D701D1">
        <w:rPr>
          <w:rFonts w:ascii="Tahoma" w:eastAsiaTheme="minorHAnsi" w:hAnsi="Tahoma" w:cs="Helvetica"/>
          <w:b/>
          <w:color w:val="000000" w:themeColor="text1"/>
          <w:sz w:val="22"/>
          <w:szCs w:val="22"/>
          <w:lang w:val="en-US"/>
        </w:rPr>
        <w:t xml:space="preserve"> can be addressed</w:t>
      </w:r>
      <w:r w:rsidR="007275A4">
        <w:rPr>
          <w:rFonts w:ascii="Tahoma" w:eastAsiaTheme="minorHAnsi" w:hAnsi="Tahoma" w:cs="Helvetica"/>
          <w:b/>
          <w:color w:val="000000" w:themeColor="text1"/>
          <w:sz w:val="22"/>
          <w:szCs w:val="22"/>
          <w:lang w:val="en-US"/>
        </w:rPr>
        <w:t xml:space="preserve"> before Mai 1st 2021</w:t>
      </w:r>
    </w:p>
    <w:p w14:paraId="79A57CFF" w14:textId="77777777" w:rsidR="005F2BB0" w:rsidRDefault="005F2BB0" w:rsidP="00AF30E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eastAsiaTheme="minorHAnsi" w:hAnsi="Tahoma" w:cs="Helvetica"/>
          <w:color w:val="000000" w:themeColor="text1"/>
          <w:sz w:val="22"/>
          <w:szCs w:val="22"/>
        </w:rPr>
      </w:pPr>
      <w:r w:rsidRPr="005F2BB0">
        <w:rPr>
          <w:rFonts w:ascii="Tahoma" w:eastAsiaTheme="minorHAnsi" w:hAnsi="Tahoma" w:cs="Helvetica"/>
          <w:color w:val="000000" w:themeColor="text1"/>
          <w:sz w:val="22"/>
          <w:szCs w:val="22"/>
        </w:rPr>
        <w:t xml:space="preserve">To Dr. </w:t>
      </w:r>
      <w:r w:rsidR="00371C82" w:rsidRPr="005F2BB0">
        <w:rPr>
          <w:rFonts w:ascii="Tahoma" w:eastAsiaTheme="minorHAnsi" w:hAnsi="Tahoma" w:cs="Helvetica"/>
          <w:color w:val="000000" w:themeColor="text1"/>
          <w:sz w:val="22"/>
          <w:szCs w:val="22"/>
        </w:rPr>
        <w:t>Philippe PIERRE</w:t>
      </w:r>
      <w:r w:rsidR="00C314B4" w:rsidRPr="005F2BB0">
        <w:rPr>
          <w:rFonts w:ascii="Tahoma" w:eastAsiaTheme="minorHAnsi" w:hAnsi="Tahoma" w:cs="Helvetica"/>
          <w:color w:val="000000" w:themeColor="text1"/>
          <w:sz w:val="22"/>
          <w:szCs w:val="22"/>
        </w:rPr>
        <w:t> :</w:t>
      </w:r>
      <w:r w:rsidR="003536B8" w:rsidRPr="005F2BB0">
        <w:rPr>
          <w:rFonts w:ascii="Tahoma" w:eastAsiaTheme="minorHAnsi" w:hAnsi="Tahoma" w:cs="Helvetica"/>
          <w:color w:val="000000" w:themeColor="text1"/>
          <w:sz w:val="22"/>
          <w:szCs w:val="22"/>
        </w:rPr>
        <w:t xml:space="preserve"> </w:t>
      </w:r>
      <w:bookmarkStart w:id="0" w:name="_GoBack"/>
      <w:bookmarkEnd w:id="0"/>
    </w:p>
    <w:p w14:paraId="34DAE9F3" w14:textId="5CB92BFC" w:rsidR="00AF30E4" w:rsidRPr="005F2BB0" w:rsidRDefault="00823AFF" w:rsidP="00AF30E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eastAsiaTheme="minorHAnsi" w:hAnsi="Tahoma" w:cs="Helvetica"/>
          <w:color w:val="000000" w:themeColor="text1"/>
          <w:sz w:val="22"/>
          <w:szCs w:val="22"/>
        </w:rPr>
      </w:pPr>
      <w:hyperlink r:id="rId11" w:history="1">
        <w:r w:rsidR="00FD1AD8" w:rsidRPr="00D701D1">
          <w:rPr>
            <w:rFonts w:ascii="Tahoma" w:hAnsi="Tahoma" w:cs="Tahoma"/>
            <w:b/>
            <w:sz w:val="22"/>
            <w:szCs w:val="22"/>
          </w:rPr>
          <w:t>pierre@ciml.univ-mrs.fr</w:t>
        </w:r>
      </w:hyperlink>
      <w:r w:rsidR="003118FD">
        <w:rPr>
          <w:rFonts w:ascii="Tahoma" w:hAnsi="Tahoma" w:cs="Tahoma"/>
          <w:b/>
          <w:sz w:val="22"/>
          <w:szCs w:val="22"/>
        </w:rPr>
        <w:t xml:space="preserve"> </w:t>
      </w:r>
    </w:p>
    <w:p w14:paraId="6537C05A" w14:textId="77777777" w:rsidR="00AF30E4" w:rsidRDefault="00AF30E4" w:rsidP="00AF30E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6D1FB24D" w14:textId="77777777" w:rsidR="00AF30E4" w:rsidRPr="007275A4" w:rsidRDefault="00AF30E4" w:rsidP="00AF30E4">
      <w:pPr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790B9C93" w14:textId="17216CCD" w:rsidR="00AF30E4" w:rsidRDefault="00AF30E4" w:rsidP="00FF01B8">
      <w:pPr>
        <w:numPr>
          <w:ilvl w:val="0"/>
          <w:numId w:val="4"/>
        </w:num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  <w:proofErr w:type="spellStart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Proteostasis</w:t>
      </w:r>
      <w:proofErr w:type="spell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 in dendritic cells is controlled by the PERK signaling axis independently of ATF4. Mendes A., </w:t>
      </w:r>
      <w:proofErr w:type="gramStart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et al..</w:t>
      </w:r>
      <w:proofErr w:type="gram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 </w:t>
      </w:r>
      <w:r w:rsidRPr="00AF30E4">
        <w:rPr>
          <w:rFonts w:ascii="Tahoma" w:hAnsi="Tahoma" w:cs="Tahoma"/>
          <w:color w:val="000000" w:themeColor="text1"/>
          <w:sz w:val="18"/>
          <w:szCs w:val="18"/>
        </w:rPr>
        <w:t xml:space="preserve">Life </w:t>
      </w:r>
      <w:proofErr w:type="spellStart"/>
      <w:r w:rsidRPr="00AF30E4">
        <w:rPr>
          <w:rFonts w:ascii="Tahoma" w:hAnsi="Tahoma" w:cs="Tahoma"/>
          <w:color w:val="000000" w:themeColor="text1"/>
          <w:sz w:val="18"/>
          <w:szCs w:val="18"/>
        </w:rPr>
        <w:t>Sci</w:t>
      </w:r>
      <w:proofErr w:type="spellEnd"/>
      <w:r w:rsidRPr="00AF30E4">
        <w:rPr>
          <w:rFonts w:ascii="Tahoma" w:hAnsi="Tahoma" w:cs="Tahoma"/>
          <w:color w:val="000000" w:themeColor="text1"/>
          <w:sz w:val="18"/>
          <w:szCs w:val="18"/>
        </w:rPr>
        <w:t xml:space="preserve"> Alliance. </w:t>
      </w:r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2020 Dec 21;4(2</w:t>
      </w:r>
      <w:proofErr w:type="gramStart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):e</w:t>
      </w:r>
      <w:proofErr w:type="gram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202000865. </w:t>
      </w:r>
    </w:p>
    <w:p w14:paraId="7857C518" w14:textId="77777777" w:rsidR="00AF30E4" w:rsidRPr="00AF30E4" w:rsidRDefault="00AF30E4" w:rsidP="00AF30E4">
      <w:p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</w:p>
    <w:p w14:paraId="265FBF07" w14:textId="66E5ABF6" w:rsidR="00AF30E4" w:rsidRDefault="00AF30E4" w:rsidP="005A6504">
      <w:pPr>
        <w:numPr>
          <w:ilvl w:val="0"/>
          <w:numId w:val="4"/>
        </w:num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SCENITH: A Flow Cytometry-Based Method to Functionally Profile Energy Metabolism with Single-Cell Resolution. </w:t>
      </w:r>
      <w:proofErr w:type="spellStart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Argüello</w:t>
      </w:r>
      <w:proofErr w:type="spell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 RJ, </w:t>
      </w:r>
      <w:proofErr w:type="gramStart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et al..</w:t>
      </w:r>
      <w:proofErr w:type="gram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 Cell </w:t>
      </w:r>
      <w:proofErr w:type="spellStart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Metab</w:t>
      </w:r>
      <w:proofErr w:type="spell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. 2020 Dec 1;32(6):1063-1075.e7. </w:t>
      </w:r>
    </w:p>
    <w:p w14:paraId="1402D7B5" w14:textId="77777777" w:rsidR="00AF30E4" w:rsidRPr="00AF30E4" w:rsidRDefault="00AF30E4" w:rsidP="00AF30E4">
      <w:p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</w:p>
    <w:p w14:paraId="4FB8BA94" w14:textId="1F7BFE79" w:rsidR="00AF30E4" w:rsidRDefault="00AF30E4" w:rsidP="00842E4E">
      <w:pPr>
        <w:numPr>
          <w:ilvl w:val="0"/>
          <w:numId w:val="4"/>
        </w:num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The RUFYs, a family of effector proteins involved in intracellular trafficking and cytoskeleton dynamics. Char R. and Pierre P.  Frontiers in Cell and Developmental Biology. 2020 </w:t>
      </w:r>
      <w:proofErr w:type="gramStart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11;8:779</w:t>
      </w:r>
      <w:proofErr w:type="gram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. </w:t>
      </w:r>
    </w:p>
    <w:p w14:paraId="72DE186F" w14:textId="77777777" w:rsidR="00AF30E4" w:rsidRPr="00AF30E4" w:rsidRDefault="00AF30E4" w:rsidP="00AF30E4">
      <w:p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</w:p>
    <w:p w14:paraId="0162CBB8" w14:textId="7A3660FC" w:rsidR="00AF30E4" w:rsidRDefault="00AF30E4" w:rsidP="00AF30E4">
      <w:pPr>
        <w:numPr>
          <w:ilvl w:val="0"/>
          <w:numId w:val="4"/>
        </w:num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Polymerase III transcription is necessary for T cell priming by dendritic cells. </w:t>
      </w:r>
      <w:proofErr w:type="spellStart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Reverendo</w:t>
      </w:r>
      <w:proofErr w:type="spell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 M., et al. Proc. Natl. Acad. Sci. U S A. 2019 </w:t>
      </w:r>
      <w:proofErr w:type="spellStart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pii</w:t>
      </w:r>
      <w:proofErr w:type="spell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: 201904396. </w:t>
      </w:r>
    </w:p>
    <w:p w14:paraId="13339C42" w14:textId="77777777" w:rsidR="00AF30E4" w:rsidRPr="00AF30E4" w:rsidRDefault="00AF30E4" w:rsidP="00AF30E4">
      <w:p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</w:p>
    <w:p w14:paraId="66DA9FAF" w14:textId="67504FAE" w:rsidR="00AF30E4" w:rsidRPr="00AF30E4" w:rsidRDefault="00AF30E4" w:rsidP="00D65B99">
      <w:pPr>
        <w:numPr>
          <w:ilvl w:val="0"/>
          <w:numId w:val="4"/>
        </w:num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Integrating stress responses and immunity. </w:t>
      </w:r>
      <w:r w:rsidRPr="00AF30E4">
        <w:rPr>
          <w:rFonts w:ascii="Tahoma" w:hAnsi="Tahoma" w:cs="Tahoma"/>
          <w:color w:val="000000" w:themeColor="text1"/>
          <w:sz w:val="18"/>
          <w:szCs w:val="18"/>
        </w:rPr>
        <w:t xml:space="preserve">Pierre P. Science. 2019 </w:t>
      </w:r>
      <w:proofErr w:type="spellStart"/>
      <w:r w:rsidRPr="00AF30E4">
        <w:rPr>
          <w:rFonts w:ascii="Tahoma" w:hAnsi="Tahoma" w:cs="Tahoma"/>
          <w:color w:val="000000" w:themeColor="text1"/>
          <w:sz w:val="18"/>
          <w:szCs w:val="18"/>
        </w:rPr>
        <w:t>Jul</w:t>
      </w:r>
      <w:proofErr w:type="spellEnd"/>
      <w:r w:rsidRPr="00AF30E4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proofErr w:type="gramStart"/>
      <w:r w:rsidRPr="00AF30E4">
        <w:rPr>
          <w:rFonts w:ascii="Tahoma" w:hAnsi="Tahoma" w:cs="Tahoma"/>
          <w:color w:val="000000" w:themeColor="text1"/>
          <w:sz w:val="18"/>
          <w:szCs w:val="18"/>
        </w:rPr>
        <w:t>5;</w:t>
      </w:r>
      <w:proofErr w:type="gramEnd"/>
      <w:r w:rsidRPr="00AF30E4">
        <w:rPr>
          <w:rFonts w:ascii="Tahoma" w:hAnsi="Tahoma" w:cs="Tahoma"/>
          <w:color w:val="000000" w:themeColor="text1"/>
          <w:sz w:val="18"/>
          <w:szCs w:val="18"/>
        </w:rPr>
        <w:t xml:space="preserve">365(6448):28-29. </w:t>
      </w:r>
    </w:p>
    <w:p w14:paraId="14AFB176" w14:textId="77777777" w:rsidR="00AF30E4" w:rsidRPr="00AF30E4" w:rsidRDefault="00AF30E4" w:rsidP="00AF30E4">
      <w:pPr>
        <w:ind w:left="360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7E718BBA" w14:textId="1D9BAF10" w:rsidR="00AF30E4" w:rsidRDefault="00AF30E4" w:rsidP="00AF30E4">
      <w:pPr>
        <w:numPr>
          <w:ilvl w:val="0"/>
          <w:numId w:val="4"/>
        </w:num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  <w:proofErr w:type="spellStart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Guanabenz</w:t>
      </w:r>
      <w:proofErr w:type="spell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 inhibits TLR9 signaling through a pathway that is independent of eIF2α dephosphorylation by the GADD34/PP1c complex. </w:t>
      </w:r>
      <w:proofErr w:type="spellStart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Perego</w:t>
      </w:r>
      <w:proofErr w:type="spell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 J, </w:t>
      </w:r>
      <w:proofErr w:type="gramStart"/>
      <w:r>
        <w:rPr>
          <w:rFonts w:ascii="Tahoma" w:hAnsi="Tahoma" w:cs="Tahoma"/>
          <w:color w:val="000000" w:themeColor="text1"/>
          <w:sz w:val="18"/>
          <w:szCs w:val="18"/>
          <w:lang w:val="en-US"/>
        </w:rPr>
        <w:t>et al.</w:t>
      </w:r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>.</w:t>
      </w:r>
      <w:proofErr w:type="gramEnd"/>
      <w:r w:rsidRPr="00AF30E4">
        <w:rPr>
          <w:rFonts w:ascii="Tahoma" w:hAnsi="Tahoma" w:cs="Tahoma"/>
          <w:color w:val="000000" w:themeColor="text1"/>
          <w:sz w:val="18"/>
          <w:szCs w:val="18"/>
          <w:lang w:val="en-US"/>
        </w:rPr>
        <w:t xml:space="preserve"> Sci Signal. 2018 Jan 23;11(514). </w:t>
      </w:r>
    </w:p>
    <w:p w14:paraId="6212EB0D" w14:textId="77777777" w:rsidR="00AF30E4" w:rsidRDefault="00AF30E4" w:rsidP="00AF30E4">
      <w:pPr>
        <w:pStyle w:val="Paragraphedeliste"/>
        <w:rPr>
          <w:rFonts w:ascii="Tahoma" w:hAnsi="Tahoma" w:cs="Tahoma"/>
          <w:color w:val="000000" w:themeColor="text1"/>
          <w:sz w:val="18"/>
          <w:szCs w:val="18"/>
          <w:lang w:val="en-US"/>
        </w:rPr>
      </w:pPr>
    </w:p>
    <w:p w14:paraId="7BF61DBA" w14:textId="3FEDA81C" w:rsidR="00AF30E4" w:rsidRDefault="00AF30E4" w:rsidP="00AF30E4">
      <w:pPr>
        <w:numPr>
          <w:ilvl w:val="0"/>
          <w:numId w:val="4"/>
        </w:num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  <w:r w:rsidRPr="00144DBD">
        <w:rPr>
          <w:rFonts w:ascii="Arial" w:hAnsi="Arial" w:cs="Arial"/>
          <w:color w:val="000000"/>
          <w:sz w:val="18"/>
          <w:szCs w:val="18"/>
          <w:lang w:val="en-GB"/>
        </w:rPr>
        <w:t xml:space="preserve">BAD-LAMP controls TLR9 trafficking and signalling in human </w:t>
      </w:r>
      <w:proofErr w:type="spellStart"/>
      <w:r w:rsidRPr="00144DBD">
        <w:rPr>
          <w:rFonts w:ascii="Arial" w:hAnsi="Arial" w:cs="Arial"/>
          <w:color w:val="000000"/>
          <w:sz w:val="18"/>
          <w:szCs w:val="18"/>
          <w:lang w:val="en-GB"/>
        </w:rPr>
        <w:t>plasmacytoid</w:t>
      </w:r>
      <w:proofErr w:type="spellEnd"/>
      <w:r w:rsidRPr="00144DBD">
        <w:rPr>
          <w:rFonts w:ascii="Arial" w:hAnsi="Arial" w:cs="Arial"/>
          <w:color w:val="000000"/>
          <w:sz w:val="18"/>
          <w:szCs w:val="18"/>
          <w:lang w:val="en-GB"/>
        </w:rPr>
        <w:t xml:space="preserve"> dendritic cells</w:t>
      </w:r>
      <w:r w:rsidRPr="00144DBD">
        <w:rPr>
          <w:rFonts w:ascii="Arial" w:hAnsi="Arial" w:cs="Arial"/>
          <w:sz w:val="18"/>
          <w:szCs w:val="18"/>
          <w:lang w:val="en-GB"/>
        </w:rPr>
        <w:t xml:space="preserve">. Combes A, </w:t>
      </w:r>
      <w:r>
        <w:rPr>
          <w:rFonts w:ascii="Arial" w:hAnsi="Arial" w:cs="Arial"/>
          <w:sz w:val="18"/>
          <w:szCs w:val="18"/>
          <w:lang w:val="en-GB"/>
        </w:rPr>
        <w:t>et al</w:t>
      </w:r>
      <w:r w:rsidRPr="00144DBD">
        <w:rPr>
          <w:rFonts w:ascii="Arial" w:hAnsi="Arial" w:cs="Arial"/>
          <w:sz w:val="18"/>
          <w:szCs w:val="18"/>
          <w:lang w:val="en-GB"/>
        </w:rPr>
        <w:t xml:space="preserve">. </w:t>
      </w:r>
      <w:r w:rsidRPr="00144DBD">
        <w:rPr>
          <w:rFonts w:ascii="Arial" w:hAnsi="Arial" w:cs="Arial"/>
          <w:b/>
          <w:color w:val="000000"/>
          <w:sz w:val="18"/>
          <w:szCs w:val="18"/>
          <w:lang w:val="en-US"/>
        </w:rPr>
        <w:t xml:space="preserve">Nat </w:t>
      </w:r>
      <w:proofErr w:type="spellStart"/>
      <w:r w:rsidRPr="00144DBD">
        <w:rPr>
          <w:rFonts w:ascii="Arial" w:hAnsi="Arial" w:cs="Arial"/>
          <w:b/>
          <w:color w:val="000000"/>
          <w:sz w:val="18"/>
          <w:szCs w:val="18"/>
          <w:lang w:val="en-US"/>
        </w:rPr>
        <w:t>Commun</w:t>
      </w:r>
      <w:proofErr w:type="spellEnd"/>
      <w:r w:rsidRPr="00144DBD">
        <w:rPr>
          <w:rFonts w:ascii="Arial" w:hAnsi="Arial" w:cs="Arial"/>
          <w:b/>
          <w:color w:val="000000"/>
          <w:sz w:val="18"/>
          <w:szCs w:val="18"/>
          <w:lang w:val="en-US"/>
        </w:rPr>
        <w:t>.</w:t>
      </w:r>
      <w:r w:rsidRPr="00144DBD">
        <w:rPr>
          <w:rFonts w:ascii="Arial" w:hAnsi="Arial" w:cs="Arial"/>
          <w:color w:val="000000"/>
          <w:sz w:val="18"/>
          <w:szCs w:val="18"/>
          <w:lang w:val="en-US"/>
        </w:rPr>
        <w:t xml:space="preserve"> 2017, </w:t>
      </w:r>
      <w:r w:rsidRPr="00144DBD">
        <w:rPr>
          <w:rFonts w:ascii="Arial" w:hAnsi="Arial" w:cs="Arial"/>
          <w:color w:val="000000"/>
          <w:sz w:val="18"/>
          <w:szCs w:val="18"/>
          <w:lang w:val="en-GB"/>
        </w:rPr>
        <w:t>8: 913,</w:t>
      </w:r>
    </w:p>
    <w:p w14:paraId="1BFB03DF" w14:textId="77777777" w:rsidR="00AF30E4" w:rsidRDefault="00AF30E4" w:rsidP="00AF30E4">
      <w:pPr>
        <w:pStyle w:val="Paragraphedeliste"/>
        <w:rPr>
          <w:rFonts w:ascii="Tahoma" w:hAnsi="Tahoma" w:cs="Tahoma"/>
          <w:color w:val="000000" w:themeColor="text1"/>
          <w:sz w:val="18"/>
          <w:szCs w:val="18"/>
          <w:lang w:val="en-US"/>
        </w:rPr>
      </w:pPr>
    </w:p>
    <w:p w14:paraId="76180D28" w14:textId="10C98262" w:rsidR="00AF30E4" w:rsidRDefault="00AF30E4" w:rsidP="00AF30E4">
      <w:pPr>
        <w:numPr>
          <w:ilvl w:val="0"/>
          <w:numId w:val="4"/>
        </w:num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  <w:r w:rsidRPr="0090762C">
        <w:rPr>
          <w:rFonts w:ascii="Arial" w:hAnsi="Arial" w:cs="Arial"/>
          <w:sz w:val="18"/>
          <w:szCs w:val="18"/>
          <w:lang w:val="en-US"/>
        </w:rPr>
        <w:t xml:space="preserve">Protein synthesis inhibition and GADD34 control IFN-beta heterogeneous expression in response to dsRNA. </w:t>
      </w:r>
      <w:proofErr w:type="spellStart"/>
      <w:r w:rsidRPr="00AF30E4">
        <w:rPr>
          <w:rFonts w:ascii="Arial" w:hAnsi="Arial" w:cs="Arial"/>
          <w:sz w:val="18"/>
          <w:szCs w:val="18"/>
          <w:lang w:val="en-US"/>
        </w:rPr>
        <w:t>Dalet</w:t>
      </w:r>
      <w:proofErr w:type="spellEnd"/>
      <w:r w:rsidRPr="00AF30E4">
        <w:rPr>
          <w:rFonts w:ascii="Arial" w:hAnsi="Arial" w:cs="Arial"/>
          <w:sz w:val="18"/>
          <w:szCs w:val="18"/>
          <w:lang w:val="en-US"/>
        </w:rPr>
        <w:t xml:space="preserve"> A., </w:t>
      </w:r>
      <w:r>
        <w:rPr>
          <w:rFonts w:ascii="Arial" w:hAnsi="Arial" w:cs="Arial"/>
          <w:sz w:val="18"/>
          <w:szCs w:val="18"/>
          <w:lang w:val="en-US"/>
        </w:rPr>
        <w:t>et al</w:t>
      </w:r>
      <w:r w:rsidRPr="00AF30E4">
        <w:rPr>
          <w:rFonts w:ascii="Arial" w:hAnsi="Arial" w:cs="Arial"/>
          <w:sz w:val="18"/>
          <w:szCs w:val="18"/>
          <w:lang w:val="en-US"/>
        </w:rPr>
        <w:t xml:space="preserve">. </w:t>
      </w:r>
      <w:r w:rsidRPr="00AF30E4">
        <w:rPr>
          <w:rFonts w:ascii="Arial" w:hAnsi="Arial" w:cs="Arial"/>
          <w:b/>
          <w:sz w:val="18"/>
          <w:szCs w:val="18"/>
          <w:lang w:val="en-US"/>
        </w:rPr>
        <w:t>EMBO J.</w:t>
      </w:r>
      <w:r w:rsidRPr="00AF30E4">
        <w:rPr>
          <w:rFonts w:ascii="Arial" w:hAnsi="Arial" w:cs="Arial"/>
          <w:sz w:val="18"/>
          <w:szCs w:val="18"/>
          <w:lang w:val="en-US"/>
        </w:rPr>
        <w:t xml:space="preserve"> 2017 Mar 15;36(6):761-782.</w:t>
      </w:r>
    </w:p>
    <w:p w14:paraId="5B1355F7" w14:textId="77777777" w:rsidR="00AF30E4" w:rsidRPr="00AF30E4" w:rsidRDefault="00AF30E4" w:rsidP="00AF30E4">
      <w:pPr>
        <w:pStyle w:val="Paragraphedeliste"/>
        <w:rPr>
          <w:rFonts w:ascii="Arial" w:hAnsi="Arial" w:cs="Arial"/>
          <w:sz w:val="18"/>
          <w:szCs w:val="18"/>
          <w:lang w:val="en-US"/>
        </w:rPr>
      </w:pPr>
    </w:p>
    <w:p w14:paraId="70677198" w14:textId="7A413062" w:rsidR="007C0DCB" w:rsidRPr="00AF30E4" w:rsidRDefault="00D84437" w:rsidP="00AF30E4">
      <w:pPr>
        <w:numPr>
          <w:ilvl w:val="0"/>
          <w:numId w:val="4"/>
        </w:numPr>
        <w:jc w:val="both"/>
        <w:rPr>
          <w:rFonts w:ascii="Tahoma" w:hAnsi="Tahoma" w:cs="Tahoma"/>
          <w:color w:val="000000" w:themeColor="text1"/>
          <w:sz w:val="18"/>
          <w:szCs w:val="18"/>
          <w:lang w:val="en-US"/>
        </w:rPr>
      </w:pPr>
      <w:hyperlink r:id="rId12" w:history="1">
        <w:r w:rsidR="00AF30E4" w:rsidRPr="00AF30E4">
          <w:rPr>
            <w:rFonts w:ascii="Arial" w:hAnsi="Arial" w:cs="Arial"/>
            <w:sz w:val="18"/>
            <w:szCs w:val="18"/>
            <w:lang w:val="en-US"/>
          </w:rPr>
          <w:t>RUN and FYVE domain-containing protein 4 enhances autophagy and lysosome tethering in response to Interleukin-4.</w:t>
        </w:r>
      </w:hyperlink>
      <w:r w:rsidR="00AF30E4" w:rsidRPr="00AF30E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AF30E4" w:rsidRPr="00AF30E4">
        <w:rPr>
          <w:rFonts w:ascii="Arial" w:hAnsi="Arial" w:cs="Arial"/>
          <w:sz w:val="18"/>
          <w:szCs w:val="18"/>
          <w:lang w:val="en-US"/>
        </w:rPr>
        <w:t>Terawaki</w:t>
      </w:r>
      <w:proofErr w:type="spellEnd"/>
      <w:r w:rsidR="00AF30E4" w:rsidRPr="00AF30E4">
        <w:rPr>
          <w:rFonts w:ascii="Arial" w:hAnsi="Arial" w:cs="Arial"/>
          <w:sz w:val="18"/>
          <w:szCs w:val="18"/>
          <w:lang w:val="en-US"/>
        </w:rPr>
        <w:t xml:space="preserve"> S, </w:t>
      </w:r>
      <w:proofErr w:type="gramStart"/>
      <w:r w:rsidR="00AF30E4" w:rsidRPr="00AF30E4">
        <w:rPr>
          <w:rFonts w:ascii="Arial" w:hAnsi="Arial" w:cs="Arial"/>
          <w:sz w:val="18"/>
          <w:szCs w:val="18"/>
          <w:lang w:val="en-US"/>
        </w:rPr>
        <w:t>et al..</w:t>
      </w:r>
      <w:proofErr w:type="gramEnd"/>
      <w:r w:rsidR="00AF30E4" w:rsidRPr="00AF30E4">
        <w:rPr>
          <w:rFonts w:ascii="Arial" w:hAnsi="Arial" w:cs="Arial"/>
          <w:sz w:val="18"/>
          <w:szCs w:val="18"/>
          <w:lang w:val="en-US"/>
        </w:rPr>
        <w:t xml:space="preserve"> </w:t>
      </w:r>
      <w:r w:rsidR="00AF30E4" w:rsidRPr="00AF30E4">
        <w:rPr>
          <w:rFonts w:ascii="Arial" w:hAnsi="Arial" w:cs="Arial"/>
          <w:b/>
          <w:sz w:val="18"/>
          <w:szCs w:val="18"/>
          <w:lang w:val="en-US"/>
        </w:rPr>
        <w:t>J. Cell Biol</w:t>
      </w:r>
      <w:r w:rsidR="00AF30E4" w:rsidRPr="00AF30E4">
        <w:rPr>
          <w:rFonts w:ascii="Arial" w:hAnsi="Arial" w:cs="Arial"/>
          <w:sz w:val="18"/>
          <w:szCs w:val="18"/>
          <w:lang w:val="en-US"/>
        </w:rPr>
        <w:t xml:space="preserve">. 2015 Sep 28;210(7):1133-52. </w:t>
      </w:r>
      <w:proofErr w:type="spellStart"/>
      <w:r w:rsidR="00AF30E4" w:rsidRPr="00AF30E4">
        <w:rPr>
          <w:rFonts w:ascii="Arial" w:hAnsi="Arial" w:cs="Arial"/>
          <w:sz w:val="18"/>
          <w:szCs w:val="18"/>
          <w:lang w:val="en-US"/>
        </w:rPr>
        <w:t>doi</w:t>
      </w:r>
      <w:proofErr w:type="spellEnd"/>
      <w:r w:rsidR="00AF30E4" w:rsidRPr="00AF30E4">
        <w:rPr>
          <w:rFonts w:ascii="Arial" w:hAnsi="Arial" w:cs="Arial"/>
          <w:sz w:val="18"/>
          <w:szCs w:val="18"/>
          <w:lang w:val="en-US"/>
        </w:rPr>
        <w:t>: 10.1083/jcb.201501059</w:t>
      </w:r>
    </w:p>
    <w:sectPr w:rsidR="007C0DCB" w:rsidRPr="00AF30E4" w:rsidSect="00FD1AD8">
      <w:type w:val="continuous"/>
      <w:pgSz w:w="11900" w:h="16840"/>
      <w:pgMar w:top="2268" w:right="851" w:bottom="851" w:left="1985" w:header="1134" w:footer="352" w:gutter="0"/>
      <w:cols w:num="2" w:space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4DAC7" w14:textId="77777777" w:rsidR="00D84437" w:rsidRDefault="00D84437">
      <w:r>
        <w:separator/>
      </w:r>
    </w:p>
  </w:endnote>
  <w:endnote w:type="continuationSeparator" w:id="0">
    <w:p w14:paraId="391FB35F" w14:textId="77777777" w:rsidR="00D84437" w:rsidRDefault="00D84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8B671" w14:textId="1BDB4911" w:rsidR="00C9503A" w:rsidRDefault="000C4697" w:rsidP="0061793F">
    <w:pPr>
      <w:tabs>
        <w:tab w:val="center" w:pos="4536"/>
        <w:tab w:val="right" w:pos="9072"/>
      </w:tabs>
    </w:pP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162CC9BF" wp14:editId="5C107075">
          <wp:simplePos x="0" y="0"/>
          <wp:positionH relativeFrom="column">
            <wp:posOffset>-890270</wp:posOffset>
          </wp:positionH>
          <wp:positionV relativeFrom="paragraph">
            <wp:posOffset>-220980</wp:posOffset>
          </wp:positionV>
          <wp:extent cx="6891655" cy="1089660"/>
          <wp:effectExtent l="0" t="0" r="4445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C_MARQUE_TROIS_TUTELLES_NEW2012_GRIS_PA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1655" cy="108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4608A" w14:textId="77777777" w:rsidR="00D84437" w:rsidRDefault="00D84437">
      <w:r>
        <w:separator/>
      </w:r>
    </w:p>
  </w:footnote>
  <w:footnote w:type="continuationSeparator" w:id="0">
    <w:p w14:paraId="2BC49663" w14:textId="77777777" w:rsidR="00D84437" w:rsidRDefault="00D84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BDEF6" w14:textId="15CAB7EC" w:rsidR="00C9503A" w:rsidRDefault="003118FD" w:rsidP="0061793F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A1727" wp14:editId="37F55FC2">
              <wp:simplePos x="0" y="0"/>
              <wp:positionH relativeFrom="column">
                <wp:posOffset>1739509</wp:posOffset>
              </wp:positionH>
              <wp:positionV relativeFrom="paragraph">
                <wp:posOffset>-168959</wp:posOffset>
              </wp:positionV>
              <wp:extent cx="5029200" cy="688340"/>
              <wp:effectExtent l="0" t="0" r="0" b="0"/>
              <wp:wrapTight wrapText="bothSides">
                <wp:wrapPolygon edited="0">
                  <wp:start x="109" y="797"/>
                  <wp:lineTo x="109" y="19926"/>
                  <wp:lineTo x="21382" y="19926"/>
                  <wp:lineTo x="21382" y="797"/>
                  <wp:lineTo x="109" y="797"/>
                </wp:wrapPolygon>
              </wp:wrapTight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E6FC6" w14:textId="6633DB87" w:rsidR="00C9503A" w:rsidRPr="003118FD" w:rsidRDefault="00F52E5C" w:rsidP="001E6EDD">
                          <w:pPr>
                            <w:rPr>
                              <w:rFonts w:ascii="Tahoma" w:hAnsi="Tahoma"/>
                              <w:b/>
                              <w:color w:val="000000" w:themeColor="text1"/>
                              <w:sz w:val="44"/>
                              <w:lang w:val="en-US"/>
                            </w:rPr>
                          </w:pPr>
                          <w:r w:rsidRPr="003118FD">
                            <w:rPr>
                              <w:rFonts w:ascii="Tahoma" w:hAnsi="Tahoma"/>
                              <w:b/>
                              <w:color w:val="000000" w:themeColor="text1"/>
                              <w:sz w:val="44"/>
                              <w:lang w:val="en-US"/>
                            </w:rPr>
                            <w:t xml:space="preserve">Ph. D position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A17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36.95pt;margin-top:-13.3pt;width:396pt;height:5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" filled="f" stroked="f">
              <v:textbox inset=",7.2pt,,7.2pt">
                <w:txbxContent>
                  <w:p w14:paraId="7C2E6FC6" w14:textId="6633DB87" w:rsidR="00C9503A" w:rsidRPr="003118FD" w:rsidRDefault="00F52E5C" w:rsidP="001E6EDD">
                    <w:pPr>
                      <w:rPr>
                        <w:rFonts w:ascii="Tahoma" w:hAnsi="Tahoma"/>
                        <w:b/>
                        <w:color w:val="000000" w:themeColor="text1"/>
                        <w:sz w:val="44"/>
                        <w:lang w:val="en-US"/>
                      </w:rPr>
                    </w:pPr>
                    <w:r w:rsidRPr="003118FD">
                      <w:rPr>
                        <w:rFonts w:ascii="Tahoma" w:hAnsi="Tahoma"/>
                        <w:b/>
                        <w:color w:val="000000" w:themeColor="text1"/>
                        <w:sz w:val="44"/>
                        <w:lang w:val="en-US"/>
                      </w:rPr>
                      <w:t xml:space="preserve">Ph. D position 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F52E5C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5E0A9715" wp14:editId="6D03D14F">
          <wp:simplePos x="0" y="0"/>
          <wp:positionH relativeFrom="column">
            <wp:posOffset>-865505</wp:posOffset>
          </wp:positionH>
          <wp:positionV relativeFrom="paragraph">
            <wp:posOffset>-241300</wp:posOffset>
          </wp:positionV>
          <wp:extent cx="1890395" cy="1145540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ML_logo_CMJN.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0395" cy="114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03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9E13FE" wp14:editId="3FB498EA">
              <wp:simplePos x="0" y="0"/>
              <wp:positionH relativeFrom="column">
                <wp:posOffset>-774700</wp:posOffset>
              </wp:positionH>
              <wp:positionV relativeFrom="paragraph">
                <wp:posOffset>1097280</wp:posOffset>
              </wp:positionV>
              <wp:extent cx="6533515" cy="0"/>
              <wp:effectExtent l="0" t="0" r="19685" b="19050"/>
              <wp:wrapTight wrapText="bothSides">
                <wp:wrapPolygon edited="0">
                  <wp:start x="0" y="-1"/>
                  <wp:lineTo x="0" y="-1"/>
                  <wp:lineTo x="21602" y="-1"/>
                  <wp:lineTo x="21602" y="-1"/>
                  <wp:lineTo x="0" y="-1"/>
                </wp:wrapPolygon>
              </wp:wrapTight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53351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99999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5100D74E" id="Line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86.4pt" to="453.45pt,8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" strokecolor="#899999" strokeweight="1pt">
              <v:shadow color="gray" opacity="22938f" mv:blur="0" offset="0,2pt"/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C108D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1" w15:restartNumberingAfterBreak="0">
    <w:nsid w:val="02E07E9F"/>
    <w:multiLevelType w:val="hybridMultilevel"/>
    <w:tmpl w:val="C1345D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9F69EC"/>
    <w:multiLevelType w:val="multilevel"/>
    <w:tmpl w:val="EF0058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14667A"/>
    <w:multiLevelType w:val="singleLevel"/>
    <w:tmpl w:val="C108D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4" w15:restartNumberingAfterBreak="0">
    <w:nsid w:val="76D23798"/>
    <w:multiLevelType w:val="hybridMultilevel"/>
    <w:tmpl w:val="EF0058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588"/>
    <w:rsid w:val="00015C6A"/>
    <w:rsid w:val="00033C26"/>
    <w:rsid w:val="00052B37"/>
    <w:rsid w:val="00071677"/>
    <w:rsid w:val="000730A4"/>
    <w:rsid w:val="00082439"/>
    <w:rsid w:val="000B5064"/>
    <w:rsid w:val="000C4697"/>
    <w:rsid w:val="000F054D"/>
    <w:rsid w:val="000F31BF"/>
    <w:rsid w:val="00113F6A"/>
    <w:rsid w:val="00122279"/>
    <w:rsid w:val="00157B61"/>
    <w:rsid w:val="0019161A"/>
    <w:rsid w:val="001B130D"/>
    <w:rsid w:val="001B7823"/>
    <w:rsid w:val="001E6EDD"/>
    <w:rsid w:val="001F258A"/>
    <w:rsid w:val="00224B05"/>
    <w:rsid w:val="00231FE1"/>
    <w:rsid w:val="00234C54"/>
    <w:rsid w:val="00250C81"/>
    <w:rsid w:val="002A0C01"/>
    <w:rsid w:val="002A430F"/>
    <w:rsid w:val="002D4BEE"/>
    <w:rsid w:val="002F139A"/>
    <w:rsid w:val="003054BB"/>
    <w:rsid w:val="003118FD"/>
    <w:rsid w:val="003353C0"/>
    <w:rsid w:val="00344C2B"/>
    <w:rsid w:val="003536B8"/>
    <w:rsid w:val="00371C82"/>
    <w:rsid w:val="003A7E05"/>
    <w:rsid w:val="003B1342"/>
    <w:rsid w:val="003B7F81"/>
    <w:rsid w:val="003D703F"/>
    <w:rsid w:val="003E675D"/>
    <w:rsid w:val="00413B0A"/>
    <w:rsid w:val="004165F6"/>
    <w:rsid w:val="00436C1A"/>
    <w:rsid w:val="00444250"/>
    <w:rsid w:val="004718E4"/>
    <w:rsid w:val="00481E0B"/>
    <w:rsid w:val="004B7163"/>
    <w:rsid w:val="004C1FF0"/>
    <w:rsid w:val="004D4EB3"/>
    <w:rsid w:val="004F3287"/>
    <w:rsid w:val="00570CCF"/>
    <w:rsid w:val="0058573A"/>
    <w:rsid w:val="005D7387"/>
    <w:rsid w:val="005E152F"/>
    <w:rsid w:val="005F2BB0"/>
    <w:rsid w:val="006164D2"/>
    <w:rsid w:val="0061793F"/>
    <w:rsid w:val="00622205"/>
    <w:rsid w:val="0063269A"/>
    <w:rsid w:val="006460DE"/>
    <w:rsid w:val="00670620"/>
    <w:rsid w:val="006C215A"/>
    <w:rsid w:val="006C6127"/>
    <w:rsid w:val="006E1AC9"/>
    <w:rsid w:val="006F1E8B"/>
    <w:rsid w:val="00700966"/>
    <w:rsid w:val="00707D49"/>
    <w:rsid w:val="007275A4"/>
    <w:rsid w:val="0072779F"/>
    <w:rsid w:val="00753AAB"/>
    <w:rsid w:val="00756AB4"/>
    <w:rsid w:val="007712BD"/>
    <w:rsid w:val="00777B9E"/>
    <w:rsid w:val="007B2524"/>
    <w:rsid w:val="007B4A0C"/>
    <w:rsid w:val="007B625E"/>
    <w:rsid w:val="007C0DCB"/>
    <w:rsid w:val="007D7B06"/>
    <w:rsid w:val="007E5DDE"/>
    <w:rsid w:val="00816A25"/>
    <w:rsid w:val="00823AFF"/>
    <w:rsid w:val="00876CDC"/>
    <w:rsid w:val="008A4664"/>
    <w:rsid w:val="008B2049"/>
    <w:rsid w:val="008C3066"/>
    <w:rsid w:val="009164C4"/>
    <w:rsid w:val="00920879"/>
    <w:rsid w:val="00940405"/>
    <w:rsid w:val="00956452"/>
    <w:rsid w:val="00975B9A"/>
    <w:rsid w:val="00990E6B"/>
    <w:rsid w:val="009F6995"/>
    <w:rsid w:val="009F7DD7"/>
    <w:rsid w:val="00A31E73"/>
    <w:rsid w:val="00A7232B"/>
    <w:rsid w:val="00A77040"/>
    <w:rsid w:val="00A908A7"/>
    <w:rsid w:val="00AB3E63"/>
    <w:rsid w:val="00AF1363"/>
    <w:rsid w:val="00AF30E4"/>
    <w:rsid w:val="00AF52DF"/>
    <w:rsid w:val="00B12C09"/>
    <w:rsid w:val="00B224C8"/>
    <w:rsid w:val="00B34AD9"/>
    <w:rsid w:val="00B42345"/>
    <w:rsid w:val="00B573E8"/>
    <w:rsid w:val="00B65A71"/>
    <w:rsid w:val="00B65BFD"/>
    <w:rsid w:val="00B831C1"/>
    <w:rsid w:val="00BA5276"/>
    <w:rsid w:val="00BA77B2"/>
    <w:rsid w:val="00BB54E3"/>
    <w:rsid w:val="00BB77E6"/>
    <w:rsid w:val="00BE65CA"/>
    <w:rsid w:val="00BF02CB"/>
    <w:rsid w:val="00BF418F"/>
    <w:rsid w:val="00C13978"/>
    <w:rsid w:val="00C310FB"/>
    <w:rsid w:val="00C314B4"/>
    <w:rsid w:val="00C337EA"/>
    <w:rsid w:val="00C355F0"/>
    <w:rsid w:val="00C4173F"/>
    <w:rsid w:val="00C53065"/>
    <w:rsid w:val="00C632F9"/>
    <w:rsid w:val="00C7264F"/>
    <w:rsid w:val="00C9503A"/>
    <w:rsid w:val="00D37177"/>
    <w:rsid w:val="00D51CEC"/>
    <w:rsid w:val="00D701D1"/>
    <w:rsid w:val="00D84437"/>
    <w:rsid w:val="00DA7D9C"/>
    <w:rsid w:val="00DB2588"/>
    <w:rsid w:val="00DB4A20"/>
    <w:rsid w:val="00DC731A"/>
    <w:rsid w:val="00DE37EA"/>
    <w:rsid w:val="00E07194"/>
    <w:rsid w:val="00E3287F"/>
    <w:rsid w:val="00EB698A"/>
    <w:rsid w:val="00EF170B"/>
    <w:rsid w:val="00EF5F22"/>
    <w:rsid w:val="00F4433C"/>
    <w:rsid w:val="00F52E5C"/>
    <w:rsid w:val="00FB0E9B"/>
    <w:rsid w:val="00FC074F"/>
    <w:rsid w:val="00FD1AD8"/>
    <w:rsid w:val="00FD3C98"/>
    <w:rsid w:val="00FE1C69"/>
    <w:rsid w:val="00FE241C"/>
    <w:rsid w:val="00FF77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C42E2E"/>
  <w15:docId w15:val="{56BD8C17-EE18-4CF4-A77C-46B0115AE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uiPriority="21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DB2588"/>
    <w:pPr>
      <w:spacing w:after="0"/>
    </w:pPr>
    <w:rPr>
      <w:rFonts w:ascii="Cambria" w:eastAsia="Cambria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B2588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A31E7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rsid w:val="00A31E73"/>
    <w:rPr>
      <w:rFonts w:ascii="Cambria" w:eastAsia="Cambria" w:hAnsi="Cambria" w:cs="Times New Roman"/>
    </w:rPr>
  </w:style>
  <w:style w:type="paragraph" w:styleId="Pieddepage">
    <w:name w:val="footer"/>
    <w:basedOn w:val="Normal"/>
    <w:link w:val="PieddepageCar"/>
    <w:rsid w:val="00A31E7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rsid w:val="00A31E73"/>
    <w:rPr>
      <w:rFonts w:ascii="Cambria" w:eastAsia="Cambria" w:hAnsi="Cambria" w:cs="Times New Roman"/>
    </w:rPr>
  </w:style>
  <w:style w:type="paragraph" w:styleId="Paragraphedeliste">
    <w:name w:val="List Paragraph"/>
    <w:basedOn w:val="Normal"/>
    <w:uiPriority w:val="34"/>
    <w:qFormat/>
    <w:rsid w:val="004F3287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9F7D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7DD7"/>
    <w:rPr>
      <w:rFonts w:ascii="Tahoma" w:eastAsia="Cambria" w:hAnsi="Tahoma" w:cs="Tahoma"/>
      <w:sz w:val="16"/>
      <w:szCs w:val="16"/>
    </w:rPr>
  </w:style>
  <w:style w:type="character" w:styleId="Accentuationintense">
    <w:name w:val="Intense Emphasis"/>
    <w:aliases w:val="lieu&amp;date"/>
    <w:uiPriority w:val="21"/>
    <w:qFormat/>
    <w:rsid w:val="007B4A0C"/>
    <w:rPr>
      <w:rFonts w:ascii="Tahoma" w:eastAsia="Calibri" w:hAnsi="Tahoma" w:cs="Helvetica"/>
      <w:bCs/>
      <w:color w:val="899999"/>
      <w:sz w:val="22"/>
      <w:szCs w:val="22"/>
    </w:rPr>
  </w:style>
  <w:style w:type="paragraph" w:styleId="NormalWeb">
    <w:name w:val="Normal (Web)"/>
    <w:basedOn w:val="Normal"/>
    <w:uiPriority w:val="99"/>
    <w:unhideWhenUsed/>
    <w:rsid w:val="00B224C8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Lienhypertextesuivivisit">
    <w:name w:val="FollowedHyperlink"/>
    <w:basedOn w:val="Policepardfaut"/>
    <w:rsid w:val="004718E4"/>
    <w:rPr>
      <w:color w:val="800080" w:themeColor="followedHyperlink"/>
      <w:u w:val="single"/>
    </w:rPr>
  </w:style>
  <w:style w:type="character" w:customStyle="1" w:styleId="jrnl">
    <w:name w:val="jrnl"/>
    <w:basedOn w:val="Policepardfaut"/>
    <w:rsid w:val="003118FD"/>
  </w:style>
  <w:style w:type="character" w:styleId="Mentionnonrsolue">
    <w:name w:val="Unresolved Mention"/>
    <w:basedOn w:val="Policepardfaut"/>
    <w:rsid w:val="003118F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cbi.nlm.nih.gov.gate1.inist.fr/pubmed/2641696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ierre@ciml.univ-mrs.fr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D23C2-4544-2E40-A887-CA9387754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400</Words>
  <Characters>2393</Characters>
  <Application>Microsoft Office Word</Application>
  <DocSecurity>0</DocSecurity>
  <Lines>88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philippe tissier</dc:creator>
  <cp:lastModifiedBy>Utilisateur Microsoft Office</cp:lastModifiedBy>
  <cp:revision>3</cp:revision>
  <cp:lastPrinted>2014-01-16T13:18:00Z</cp:lastPrinted>
  <dcterms:created xsi:type="dcterms:W3CDTF">2021-02-08T16:31:00Z</dcterms:created>
  <dcterms:modified xsi:type="dcterms:W3CDTF">2021-02-08T16:32:00Z</dcterms:modified>
</cp:coreProperties>
</file>